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6895" w14:textId="77777777" w:rsidR="00133E03" w:rsidRPr="00133E03" w:rsidRDefault="00133E03" w:rsidP="00133E03">
      <w:pPr>
        <w:rPr>
          <w:rFonts w:ascii="Bierstadt" w:hAnsi="Bierstadt"/>
          <w:b/>
          <w:bCs/>
          <w:sz w:val="26"/>
          <w:szCs w:val="26"/>
        </w:rPr>
      </w:pPr>
      <w:r w:rsidRPr="00133E03">
        <w:rPr>
          <w:rFonts w:ascii="Bierstadt" w:hAnsi="Bierstadt"/>
          <w:b/>
          <w:bCs/>
          <w:sz w:val="26"/>
          <w:szCs w:val="26"/>
        </w:rPr>
        <w:t>Heinrich Creter</w:t>
      </w:r>
    </w:p>
    <w:p w14:paraId="735E1DD4" w14:textId="77777777" w:rsidR="00133E03" w:rsidRPr="00133E03" w:rsidRDefault="00133E03" w:rsidP="00133E03">
      <w:pPr>
        <w:rPr>
          <w:rFonts w:ascii="Bierstadt" w:hAnsi="Bierstadt"/>
          <w:b/>
          <w:bCs/>
          <w:sz w:val="26"/>
          <w:szCs w:val="26"/>
        </w:rPr>
      </w:pPr>
    </w:p>
    <w:p w14:paraId="7CAB3809"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Geboren wurde der Schlosser 1900 in Ludwigshafen, seine Frau, Margarethe Köhler, stammte aus Fulda. Geheiratet hatten die beiden 1921 in Darmstadt, wie sie nach Gießen kamen, ist nicht bekannt. </w:t>
      </w:r>
    </w:p>
    <w:p w14:paraId="4F91B25F"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Die Creters zogen in Gießen mehrfach um, hier wohnten sie 1937, dem Zeitpunkt der Verhaftung von Heinrich Creter. </w:t>
      </w:r>
    </w:p>
    <w:p w14:paraId="2374BF27"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Zu Zeiten der Weimarer Republik ist Heinrich Creter politisch nicht hervorgetreten, er gehörte keiner Partei an. Nachdem Hitler an die Macht gebracht wurde, kam er in Kontakt mit Hans Rosenbaum und Maria </w:t>
      </w:r>
      <w:proofErr w:type="spellStart"/>
      <w:r w:rsidRPr="00133E03">
        <w:rPr>
          <w:rFonts w:ascii="Bierstadt" w:hAnsi="Bierstadt"/>
          <w:sz w:val="26"/>
          <w:szCs w:val="26"/>
        </w:rPr>
        <w:t>Baitz</w:t>
      </w:r>
      <w:proofErr w:type="spellEnd"/>
      <w:r w:rsidRPr="00133E03">
        <w:rPr>
          <w:rFonts w:ascii="Bierstadt" w:hAnsi="Bierstadt"/>
          <w:sz w:val="26"/>
          <w:szCs w:val="26"/>
        </w:rPr>
        <w:t xml:space="preserve"> (heute bekannt als Ria Deeg), zwei Gießener Kommunisten, die ihn für die illegale Widerstandsarbeit gewannen. Zusammen mit Hans Rosenbaum gehörte er zu den führenden Genossen, die die „Rote Hilfe“ in Gießen in der Illegalität reorganisierten. KPD und SPD waren verboten, alle Parteien, außer der NSDAP aufgelöst, die Arbeiter-Sport und -Kulturvereine verboten, jedwede Form von Widerstand wurde verfolgt. </w:t>
      </w:r>
    </w:p>
    <w:p w14:paraId="50D61070"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Creter sammelte Spenden für die „Rote Hilfe“ zur Unterstützung der verfolgten Genossen du der Angehörigen von Inhaftierten, er beteiligte sich an der Verteilung illegaler Flugblätter und Schriften der KPD. </w:t>
      </w:r>
    </w:p>
    <w:p w14:paraId="3F41674A"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Diese Widerstandszelle blieb, trotz einzelner Verhaftungen, bis 1937 unentdeckt. Als erster wurde Hans Rosenbaum gegen Ende 1937 verhaftet. </w:t>
      </w:r>
    </w:p>
    <w:p w14:paraId="4B244A1D"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Daraufhin beschlossen Walter Deeg, der ebenfalls zu dieser Gruppe gehörte und Heinrich Creter Deutschland zu verlassen und sich den republikanischen Truppen im spanischen Bürgerkrieg anzuschließen. Da die Verbindung zur Leitung der illegalen KPD bereits abgerissen war, machten sie sich per Fahrrad auf nach Aachen, in der Hoffnung im Dreiländereck über die Grenze nach Frankreich zu gelangen. Sie versuchten erfolglos eine Nacht lang die Grenze zu überwinden, gaben dann die Versuche auf und fuhren per Bahn nach Darmstadt, wo sie sich trennten. </w:t>
      </w:r>
    </w:p>
    <w:p w14:paraId="4A3C1845" w14:textId="77777777" w:rsidR="00133E03" w:rsidRPr="00133E03" w:rsidRDefault="00133E03" w:rsidP="00133E03">
      <w:pPr>
        <w:rPr>
          <w:rFonts w:ascii="Bierstadt" w:hAnsi="Bierstadt"/>
          <w:sz w:val="26"/>
          <w:szCs w:val="26"/>
        </w:rPr>
      </w:pPr>
      <w:r w:rsidRPr="00133E03">
        <w:rPr>
          <w:rFonts w:ascii="Bierstadt" w:hAnsi="Bierstadt"/>
          <w:sz w:val="26"/>
          <w:szCs w:val="26"/>
        </w:rPr>
        <w:t xml:space="preserve">Kurz darauf wurde Creter verhaftet. In der Folge wurden dann 8 Mitglieder der Widerstandsgruppe verhaftet und zu hohen Haftstrafen verurteilt. Creter und Rosenbaum bekamen je 5 Jahre Zuchthaus, Deeg 3 Jahre, am glimpflichsten kam der Krofdorfer Kommunist Otto </w:t>
      </w:r>
      <w:proofErr w:type="spellStart"/>
      <w:r w:rsidRPr="00133E03">
        <w:rPr>
          <w:rFonts w:ascii="Bierstadt" w:hAnsi="Bierstadt"/>
          <w:sz w:val="26"/>
          <w:szCs w:val="26"/>
        </w:rPr>
        <w:t>Rüspeler</w:t>
      </w:r>
      <w:proofErr w:type="spellEnd"/>
      <w:r w:rsidRPr="00133E03">
        <w:rPr>
          <w:rFonts w:ascii="Bierstadt" w:hAnsi="Bierstadt"/>
          <w:sz w:val="26"/>
          <w:szCs w:val="26"/>
        </w:rPr>
        <w:t xml:space="preserve"> davon, dem man abnahm, dass er die anderen Angeklagten lediglich von Früher vom Arbeitersport kannte. </w:t>
      </w:r>
    </w:p>
    <w:p w14:paraId="7E7BF1D2" w14:textId="77777777" w:rsidR="00133E03" w:rsidRPr="00133E03" w:rsidRDefault="00133E03" w:rsidP="00133E03">
      <w:pPr>
        <w:rPr>
          <w:rFonts w:ascii="Bierstadt" w:hAnsi="Bierstadt"/>
          <w:sz w:val="26"/>
          <w:szCs w:val="26"/>
        </w:rPr>
      </w:pPr>
      <w:r w:rsidRPr="00133E03">
        <w:rPr>
          <w:rFonts w:ascii="Bierstadt" w:hAnsi="Bierstadt"/>
          <w:sz w:val="26"/>
          <w:szCs w:val="26"/>
        </w:rPr>
        <w:lastRenderedPageBreak/>
        <w:t>Nachdem Heinrich die 5 Jahre im Zuchthaus Butzbach und Wehleiden (Kassel) verbüßt hatte, wurde er keineswegs freigelassen, sondern am 26. Juni 1942 in das KZ Buchenwald überführt.</w:t>
      </w:r>
    </w:p>
    <w:p w14:paraId="73F8EE8F" w14:textId="77777777" w:rsidR="00133E03" w:rsidRPr="00133E03" w:rsidRDefault="00133E03" w:rsidP="00133E03">
      <w:pPr>
        <w:rPr>
          <w:rFonts w:ascii="Bierstadt" w:hAnsi="Bierstadt"/>
          <w:sz w:val="26"/>
          <w:szCs w:val="26"/>
        </w:rPr>
      </w:pPr>
    </w:p>
    <w:p w14:paraId="1913736D" w14:textId="31824387" w:rsidR="0008071B" w:rsidRPr="00133E03" w:rsidRDefault="00133E03">
      <w:pPr>
        <w:rPr>
          <w:rFonts w:ascii="Bierstadt" w:hAnsi="Bierstadt"/>
          <w:sz w:val="26"/>
          <w:szCs w:val="26"/>
        </w:rPr>
      </w:pPr>
      <w:r w:rsidRPr="00133E03">
        <w:rPr>
          <w:rFonts w:ascii="Bierstadt" w:hAnsi="Bierstadt"/>
          <w:b/>
          <w:bCs/>
          <w:sz w:val="26"/>
          <w:szCs w:val="26"/>
        </w:rPr>
        <w:t xml:space="preserve"> </w:t>
      </w:r>
      <w:r w:rsidR="00FA0F53" w:rsidRPr="00133E03">
        <w:rPr>
          <w:rFonts w:ascii="Bierstadt" w:hAnsi="Bierstadt"/>
          <w:sz w:val="26"/>
          <w:szCs w:val="26"/>
        </w:rPr>
        <w:t xml:space="preserve">In Buchenwald gehörte Heinrich Creter zeitweilig mit Hans Rosenbaum, zum selben Arbeitskommando wie der bekannte Frankfurter Antifaschist Emil Carlebach, der zu den wenigen jüdischen Überlebenden von Buchenwald gehörte. Heinrich Creter hatte ebenfalls da Glück, die </w:t>
      </w:r>
      <w:r w:rsidR="004F4019" w:rsidRPr="00133E03">
        <w:rPr>
          <w:rFonts w:ascii="Bierstadt" w:hAnsi="Bierstadt"/>
          <w:sz w:val="26"/>
          <w:szCs w:val="26"/>
        </w:rPr>
        <w:t xml:space="preserve">Zeit im KZ zu überleben, trug aber von der langjährigen Haft schwere gesundheitliche Schäden davon. </w:t>
      </w:r>
    </w:p>
    <w:p w14:paraId="1C020849" w14:textId="4D9A84A8" w:rsidR="004F4019" w:rsidRPr="00133E03" w:rsidRDefault="004F4019">
      <w:pPr>
        <w:rPr>
          <w:rFonts w:ascii="Bierstadt" w:hAnsi="Bierstadt"/>
          <w:sz w:val="26"/>
          <w:szCs w:val="26"/>
        </w:rPr>
      </w:pPr>
      <w:r w:rsidRPr="00133E03">
        <w:rPr>
          <w:rFonts w:ascii="Bierstadt" w:hAnsi="Bierstadt"/>
          <w:sz w:val="26"/>
          <w:szCs w:val="26"/>
        </w:rPr>
        <w:t xml:space="preserve">Sein Krankenblatt in Buchenwald weist mehrere Einträge auf, die auf eine Schädigung der Lunge hindeuten, Einträge von Impfungen gegen Typhus und Ruhr weisen auf die Buchenwalder Impfversuchsreihen hin. </w:t>
      </w:r>
    </w:p>
    <w:p w14:paraId="1AFE4ACE" w14:textId="4ED6B223" w:rsidR="004F4019" w:rsidRPr="00133E03" w:rsidRDefault="004F4019">
      <w:pPr>
        <w:rPr>
          <w:rFonts w:ascii="Bierstadt" w:hAnsi="Bierstadt"/>
          <w:sz w:val="26"/>
          <w:szCs w:val="26"/>
        </w:rPr>
      </w:pPr>
      <w:r w:rsidRPr="00133E03">
        <w:rPr>
          <w:rFonts w:ascii="Bierstadt" w:hAnsi="Bierstadt"/>
          <w:sz w:val="26"/>
          <w:szCs w:val="26"/>
        </w:rPr>
        <w:t>Nach der Befreiung von Buchenwald kehrte er nach Gießen in die Wohnung in der Werrastraße zurück und arbeitete als Lagerist, es blieben ihm aber nur einige Monate Überlebenszeit.</w:t>
      </w:r>
    </w:p>
    <w:p w14:paraId="3F9A012C" w14:textId="28FEB79C" w:rsidR="004F4019" w:rsidRPr="00133E03" w:rsidRDefault="004F4019">
      <w:pPr>
        <w:rPr>
          <w:rFonts w:ascii="Bierstadt" w:hAnsi="Bierstadt"/>
          <w:sz w:val="26"/>
          <w:szCs w:val="26"/>
        </w:rPr>
      </w:pPr>
      <w:r w:rsidRPr="00133E03">
        <w:rPr>
          <w:rFonts w:ascii="Bierstadt" w:hAnsi="Bierstadt"/>
          <w:sz w:val="26"/>
          <w:szCs w:val="26"/>
        </w:rPr>
        <w:t xml:space="preserve">Im Juni 1946 wurde er in die Gießener Uniklinik stationär aufgenommen. Dort stellte man fest, dass er 1944 im KZ an einem Lungenabszess und einer doppelseitigen Rippenfellentzündung erkrankte und dies nicht adäquat behandelt worden war. </w:t>
      </w:r>
    </w:p>
    <w:p w14:paraId="7040580A" w14:textId="4C529FA1" w:rsidR="004F4019" w:rsidRPr="00133E03" w:rsidRDefault="004F4019">
      <w:pPr>
        <w:rPr>
          <w:rFonts w:ascii="Bierstadt" w:hAnsi="Bierstadt"/>
          <w:sz w:val="26"/>
          <w:szCs w:val="26"/>
        </w:rPr>
      </w:pPr>
      <w:r w:rsidRPr="00133E03">
        <w:rPr>
          <w:rFonts w:ascii="Bierstadt" w:hAnsi="Bierstadt"/>
          <w:sz w:val="26"/>
          <w:szCs w:val="26"/>
        </w:rPr>
        <w:t xml:space="preserve">Zunächst gelang es eine Besserung zu erreichten und Creter wurde dann bis April 1947 ambulant behandelt. Nach erneuter Verschlechterung stellt man bei der erneuten stationären Aufnahme eine Abszesshöhle im rechten Oberlappen fest. Der einzige Weg, den man seinerzeit sah, sein Leben zu erhalten, war eine Operation in Heidelberg, die in Lungenoperationen führend war. </w:t>
      </w:r>
    </w:p>
    <w:p w14:paraId="043076CF" w14:textId="591B5A8E" w:rsidR="004F4019" w:rsidRPr="00133E03" w:rsidRDefault="004F4019">
      <w:pPr>
        <w:rPr>
          <w:rFonts w:ascii="Bierstadt" w:hAnsi="Bierstadt"/>
          <w:sz w:val="26"/>
          <w:szCs w:val="26"/>
        </w:rPr>
      </w:pPr>
      <w:r w:rsidRPr="00133E03">
        <w:rPr>
          <w:rFonts w:ascii="Bierstadt" w:hAnsi="Bierstadt"/>
          <w:sz w:val="26"/>
          <w:szCs w:val="26"/>
        </w:rPr>
        <w:t xml:space="preserve">Heinrich Creter verstarb dort an einer postoperativen Luftembolie. Er wurde nur 47 Jahre alt. </w:t>
      </w:r>
    </w:p>
    <w:p w14:paraId="388D8A48" w14:textId="32969739" w:rsidR="004F4019" w:rsidRPr="00133E03" w:rsidRDefault="004F4019">
      <w:pPr>
        <w:rPr>
          <w:rFonts w:ascii="Bierstadt" w:hAnsi="Bierstadt"/>
          <w:sz w:val="26"/>
          <w:szCs w:val="26"/>
        </w:rPr>
      </w:pPr>
      <w:r w:rsidRPr="00133E03">
        <w:rPr>
          <w:rFonts w:ascii="Bierstadt" w:hAnsi="Bierstadt"/>
          <w:sz w:val="26"/>
          <w:szCs w:val="26"/>
        </w:rPr>
        <w:t xml:space="preserve">Seine Witwe hatte nur 44 DM Rente und kämpfte Jahre um Entschädigung für das Unrecht, das man ihrem Mann und ihr angetan hatte. Obwohl ihr bescheinigt wird, dass ihr Mann an den Haftfolgen verstorben ist – ein seltener Fall in Wiedergutmachungsverfahren – dauert es bis 1955, bis ihre Rente auf die damalige Mindestrente von 155 DM aufgestockt wird. </w:t>
      </w:r>
    </w:p>
    <w:p w14:paraId="228C6751" w14:textId="3C3AB651" w:rsidR="004F4019" w:rsidRPr="00133E03" w:rsidRDefault="004F4019">
      <w:pPr>
        <w:rPr>
          <w:rFonts w:ascii="Bierstadt" w:hAnsi="Bierstadt"/>
          <w:sz w:val="26"/>
          <w:szCs w:val="26"/>
        </w:rPr>
      </w:pPr>
      <w:r w:rsidRPr="00133E03">
        <w:rPr>
          <w:rFonts w:ascii="Bierstadt" w:hAnsi="Bierstadt"/>
          <w:sz w:val="26"/>
          <w:szCs w:val="26"/>
        </w:rPr>
        <w:t xml:space="preserve">Die Angelegenheit findet dann 1957 ihren Abschluss: nach ihrer Widerverheiratung wird ihr die Rente gestrichen. </w:t>
      </w:r>
    </w:p>
    <w:sectPr w:rsidR="004F4019" w:rsidRPr="00133E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1B"/>
    <w:rsid w:val="0008071B"/>
    <w:rsid w:val="00096B06"/>
    <w:rsid w:val="00133E03"/>
    <w:rsid w:val="0018676E"/>
    <w:rsid w:val="00250C5F"/>
    <w:rsid w:val="004F4019"/>
    <w:rsid w:val="009B6590"/>
    <w:rsid w:val="00E74F8E"/>
    <w:rsid w:val="00FA0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91A4"/>
  <w15:chartTrackingRefBased/>
  <w15:docId w15:val="{4752FC04-5766-4C89-91DD-9333CEF2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0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0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07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07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07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07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07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07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07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07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07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07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07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07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07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07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07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071B"/>
    <w:rPr>
      <w:rFonts w:eastAsiaTheme="majorEastAsia" w:cstheme="majorBidi"/>
      <w:color w:val="272727" w:themeColor="text1" w:themeTint="D8"/>
    </w:rPr>
  </w:style>
  <w:style w:type="paragraph" w:styleId="Titel">
    <w:name w:val="Title"/>
    <w:basedOn w:val="Standard"/>
    <w:next w:val="Standard"/>
    <w:link w:val="TitelZchn"/>
    <w:uiPriority w:val="10"/>
    <w:qFormat/>
    <w:rsid w:val="00080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07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07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07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07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071B"/>
    <w:rPr>
      <w:i/>
      <w:iCs/>
      <w:color w:val="404040" w:themeColor="text1" w:themeTint="BF"/>
    </w:rPr>
  </w:style>
  <w:style w:type="paragraph" w:styleId="Listenabsatz">
    <w:name w:val="List Paragraph"/>
    <w:basedOn w:val="Standard"/>
    <w:uiPriority w:val="34"/>
    <w:qFormat/>
    <w:rsid w:val="0008071B"/>
    <w:pPr>
      <w:ind w:left="720"/>
      <w:contextualSpacing/>
    </w:pPr>
  </w:style>
  <w:style w:type="character" w:styleId="IntensiveHervorhebung">
    <w:name w:val="Intense Emphasis"/>
    <w:basedOn w:val="Absatz-Standardschriftart"/>
    <w:uiPriority w:val="21"/>
    <w:qFormat/>
    <w:rsid w:val="0008071B"/>
    <w:rPr>
      <w:i/>
      <w:iCs/>
      <w:color w:val="0F4761" w:themeColor="accent1" w:themeShade="BF"/>
    </w:rPr>
  </w:style>
  <w:style w:type="paragraph" w:styleId="IntensivesZitat">
    <w:name w:val="Intense Quote"/>
    <w:basedOn w:val="Standard"/>
    <w:next w:val="Standard"/>
    <w:link w:val="IntensivesZitatZchn"/>
    <w:uiPriority w:val="30"/>
    <w:qFormat/>
    <w:rsid w:val="00080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071B"/>
    <w:rPr>
      <w:i/>
      <w:iCs/>
      <w:color w:val="0F4761" w:themeColor="accent1" w:themeShade="BF"/>
    </w:rPr>
  </w:style>
  <w:style w:type="character" w:styleId="IntensiverVerweis">
    <w:name w:val="Intense Reference"/>
    <w:basedOn w:val="Absatz-Standardschriftart"/>
    <w:uiPriority w:val="32"/>
    <w:qFormat/>
    <w:rsid w:val="00080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89767">
      <w:bodyDiv w:val="1"/>
      <w:marLeft w:val="0"/>
      <w:marRight w:val="0"/>
      <w:marTop w:val="0"/>
      <w:marBottom w:val="0"/>
      <w:divBdr>
        <w:top w:val="none" w:sz="0" w:space="0" w:color="auto"/>
        <w:left w:val="none" w:sz="0" w:space="0" w:color="auto"/>
        <w:bottom w:val="none" w:sz="0" w:space="0" w:color="auto"/>
        <w:right w:val="none" w:sz="0" w:space="0" w:color="auto"/>
      </w:divBdr>
    </w:div>
    <w:div w:id="12468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Bauer</dc:creator>
  <cp:keywords/>
  <dc:description/>
  <cp:lastModifiedBy>Gerlinde Bauer</cp:lastModifiedBy>
  <cp:revision>2</cp:revision>
  <dcterms:created xsi:type="dcterms:W3CDTF">2024-07-08T13:07:00Z</dcterms:created>
  <dcterms:modified xsi:type="dcterms:W3CDTF">2024-07-08T13:07:00Z</dcterms:modified>
</cp:coreProperties>
</file>